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24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70"/>
        <w:gridCol w:w="7980"/>
      </w:tblGrid>
      <w:tr w:rsidR="00665400" w:rsidRPr="00665400" w:rsidTr="00665400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bookmarkStart w:id="0" w:name="_GoBack"/>
          <w:p w:rsidR="00665400" w:rsidRPr="00665400" w:rsidRDefault="00665400" w:rsidP="00665400">
            <w:pPr>
              <w:spacing w:after="240" w:line="240" w:lineRule="auto"/>
              <w:jc w:val="both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665400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fldChar w:fldCharType="begin"/>
            </w:r>
            <w:r w:rsidRPr="00665400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instrText xml:space="preserve"> HYPERLINK "https://www.adm-tbilisskaya.ru/city/small_business/v-pomoshch-predprinimatelyu/samozanyatye/informatsiya-dlya-samozanyatykh/" \t "_blank" </w:instrText>
            </w:r>
            <w:r w:rsidRPr="00665400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fldChar w:fldCharType="separate"/>
            </w:r>
            <w:r w:rsidRPr="00665400">
              <w:rPr>
                <w:rFonts w:ascii="Arial" w:eastAsia="Times New Roman" w:hAnsi="Arial" w:cs="Arial"/>
                <w:color w:val="157FC4"/>
                <w:sz w:val="24"/>
                <w:szCs w:val="24"/>
                <w:u w:val="single"/>
                <w:lang w:eastAsia="ru-RU"/>
              </w:rPr>
              <w:t>ИНФОРМАЦИЯ ДЛЯ САМОЗАНЯТЫХ</w:t>
            </w:r>
            <w:r w:rsidRPr="00665400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fldChar w:fldCharType="end"/>
            </w:r>
            <w:bookmarkEnd w:id="0"/>
            <w:r w:rsidRPr="00665400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br/>
            </w:r>
            <w:r w:rsidRPr="00665400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br/>
            </w:r>
            <w:hyperlink r:id="rId4" w:history="1">
              <w:r w:rsidRPr="00665400">
                <w:rPr>
                  <w:rFonts w:ascii="Arial" w:eastAsia="Times New Roman" w:hAnsi="Arial" w:cs="Arial"/>
                  <w:color w:val="157FC4"/>
                  <w:sz w:val="24"/>
                  <w:szCs w:val="24"/>
                  <w:u w:val="single"/>
                  <w:lang w:eastAsia="ru-RU"/>
                </w:rPr>
                <w:t>Самозанятые в вопросах и ответах</w:t>
              </w:r>
            </w:hyperlink>
          </w:p>
          <w:p w:rsidR="00665400" w:rsidRPr="00665400" w:rsidRDefault="00665400" w:rsidP="006654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hyperlink r:id="rId5" w:tgtFrame="_blank" w:history="1">
              <w:r w:rsidRPr="00665400">
                <w:rPr>
                  <w:rFonts w:ascii="Arial" w:eastAsia="Times New Roman" w:hAnsi="Arial" w:cs="Arial"/>
                  <w:color w:val="157FC4"/>
                  <w:sz w:val="24"/>
                  <w:szCs w:val="24"/>
                  <w:u w:val="single"/>
                  <w:lang w:eastAsia="ru-RU"/>
                </w:rPr>
                <w:t>Что дает самозанятость?</w:t>
              </w:r>
            </w:hyperlink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5400" w:rsidRPr="00665400" w:rsidRDefault="00665400" w:rsidP="006654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665400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t>  </w:t>
            </w:r>
            <w:r w:rsidRPr="00665400">
              <w:rPr>
                <w:rFonts w:ascii="Arial" w:eastAsia="Times New Roman" w:hAnsi="Arial" w:cs="Arial"/>
                <w:noProof/>
                <w:color w:val="157FC4"/>
                <w:sz w:val="24"/>
                <w:szCs w:val="24"/>
                <w:lang w:eastAsia="ru-RU"/>
              </w:rPr>
              <w:drawing>
                <wp:inline distT="0" distB="0" distL="0" distR="0">
                  <wp:extent cx="4756785" cy="1556385"/>
                  <wp:effectExtent l="0" t="0" r="5715" b="5715"/>
                  <wp:docPr id="1" name="Рисунок 1" descr="Микрозайм для самозанятых">
                    <a:hlinkClick xmlns:a="http://schemas.openxmlformats.org/drawingml/2006/main" r:id="rId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Микрозайм для самозанятых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6785" cy="155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65400" w:rsidRPr="00665400" w:rsidRDefault="00665400" w:rsidP="00665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190500" distB="190500" distL="190500" distR="1905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752850" cy="2857500"/>
            <wp:effectExtent l="0" t="0" r="0" b="0"/>
            <wp:wrapSquare wrapText="bothSides"/>
            <wp:docPr id="2" name="Рисунок 2" descr="Налоги для самозаняты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алоги для самозанятых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5400">
        <w:rPr>
          <w:rFonts w:ascii="Arial" w:eastAsia="Times New Roman" w:hAnsi="Arial" w:cs="Arial"/>
          <w:b/>
          <w:bCs/>
          <w:color w:val="828282"/>
          <w:sz w:val="24"/>
          <w:szCs w:val="24"/>
          <w:lang w:eastAsia="ru-RU"/>
        </w:rPr>
        <w:t>С 1 января 2020 года вводится специальный налоговый режим для самозанятых граждан</w:t>
      </w:r>
    </w:p>
    <w:p w:rsidR="00665400" w:rsidRPr="00665400" w:rsidRDefault="00665400" w:rsidP="00665400">
      <w:pPr>
        <w:spacing w:after="0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 Он касается людей, работающих на себя и не отчисляющих часть доходов в бюджет.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Статус самозанятого может получить гражданин, не имеющий работодателя и наемных работников, который создает продукт или услугу самостоятельно и получает доход. Человек обязан работать сам, без привлечения помощников. Если речь идет о продаже, то товары должны быть изготовлены собственными руками.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Однако для привлечения помощников по гражданско-правовым договорам ограничений нет. Также иностранный гражданин из государства, входящего в Евразийский экономический союз (ЕАЭС) может оформить статус самозанятого, на данный момент это Беларусь, Армения, Казахстан и Киргизия. Он должен иметь ИНН и пароль от личного кабинета налогоплательщика.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 Примерный список видов деятельности  для регистрации самозанятых граждан :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1. Репетиторы, коучи, онлайн-консультанты.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2. Няни и ухаживающие за детьми или больными, престарелыми и т.п.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3. Клининговые услуги.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4. Парикмахеры. Специалисты по маникюру, косметические услуги.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5. Швеи, мастер по ремонту обуви и т.д.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6. Продажа товаров собственного изготовления, мастера народно-художественных промыслов, при этом следует учесть, что перепродажа продукции других производителей запрещена.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7. Граждане, торгующие фруктовой, ягодной, овощной продукцией, выращенной самостоятельно.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lastRenderedPageBreak/>
        <w:t>8. Фото и видео операторы, специалисты по проведению праздничных</w:t>
      </w: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  <w:t>и иных мероприятий, организаторы мастер-классов.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9. Кондитеры, частные производители молочных и хлебобулочных изделий.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10. Шоферы, грузопассажирские перевозки.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11. Фрилансеры-копирайтеры, дизайнеры, программисты, граждане работают с помощью платформ в интернете в удаленном режиме.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12. Журналисты.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13. Массажисты, трудящиеся на дому.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14. Специалисты по восстановлению ювелирных изделий, часов.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15. Специалисты по ремонту и восстановлению компьютеров или бытовых приборов.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16. Граждане, сдающие в аренду недвижимое имущество.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17. Услуги по ремонту и строительству жилья, ремонту сантехнического оборудования, авто ремонт и т.д.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18. Оказание бухгалтерских услуг, юридические консультации.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19. Выгул собак.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20. Курьеры.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 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Пользоваться специальным режимом могут самозанятые, чей годовой доход не превышает 2,4 миллиона рублей (200 тысяч рублей в месяц).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Для самозанятых, которые реализуют свои товары и услуги физическим лицам установлена ставка налога в размере 4% от дохода, при продажах индивидуальным предпринимателям и юридическим лицам налоговая ставка составит 6%.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Статус самозанятого позволит гражданам, не зарегистрировавшимся в качестве индивидуального предпринимателя, работать легально вести бизнес и получать доход от подработок без риска получить штраф за предпринимательскую деятельность без регистрации, брать кредиты в банках, открыто рекламировать свою деятельность.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 Как стать налогоплательщиком налога на профессиональный доход.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Чтобы использовать новый специальный налоговый режим, нужно пройти регистрацию и получить подтверждение. Без регистрации применение налогового режима и формирование чеков невозможно.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Способы регистрации: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1. Бесплатное мобильное приложение «Мой налог»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2. </w:t>
      </w:r>
      <w:hyperlink r:id="rId9" w:history="1">
        <w:r w:rsidRPr="00665400">
          <w:rPr>
            <w:rFonts w:ascii="Arial" w:eastAsia="Times New Roman" w:hAnsi="Arial" w:cs="Arial"/>
            <w:color w:val="157FC4"/>
            <w:sz w:val="24"/>
            <w:szCs w:val="24"/>
            <w:u w:val="single"/>
            <w:lang w:eastAsia="ru-RU"/>
          </w:rPr>
          <w:t>Кабинет налогоплательщика</w:t>
        </w:r>
      </w:hyperlink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 «Налога на профессиональный доход» на сайте ФНС России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lastRenderedPageBreak/>
        <w:t>3. </w:t>
      </w:r>
      <w:hyperlink r:id="rId10" w:history="1">
        <w:r w:rsidRPr="00665400">
          <w:rPr>
            <w:rFonts w:ascii="Arial" w:eastAsia="Times New Roman" w:hAnsi="Arial" w:cs="Arial"/>
            <w:color w:val="157FC4"/>
            <w:sz w:val="24"/>
            <w:szCs w:val="24"/>
            <w:u w:val="single"/>
            <w:lang w:eastAsia="ru-RU"/>
          </w:rPr>
          <w:t>Уполномоченные банки</w:t>
        </w:r>
      </w:hyperlink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 (АО "Альфа-Банк", ПАО "Сбербанк России", ПАО "АК БАРС" БАНК, АО "Киви банк", Банк "КУБ" (АО), Инвестиционный банк «Веста» (ООО))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4. С помощью учетной записи Единого портала государственных и муниципальных услуг.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Регистрация занимает несколько минут. Заполнять заявление на бумаге не нужно. При регистрации в приложении «Мой налог» понадобится только паспорт для сканирования и проверки, а также фотография, которую можно сделать прямо на камеру смартфона.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Как рассчитать сумму налога к уплате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Все необходимые операции — кассовый чек, учет доходов, налоговые платежи и другие — формируются в приложении «Мой налог».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Самостоятельно ничего считать не нужно. Применение налогового вычета, учет налоговых ставок в зависимости от налогоплательщика, контроль над ограничением по сумме дохода и другие особенности расчета полностью автоматизированы.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От налогоплательщика требуется только формирование в приложении «Мой налог» чека по каждому поступлению от того вида деятельности, которая облагается налогом на профессиональный доход.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Не вправе применять специальный налоговый режим: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- лица, осуществляющие реализацию подакцизных товаров и товаров, подлежащих обязательной маркировке средствами идентификации в соответствии с законодательством Российской Федерации;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- лица, осуществляющие перепродажу товаров, имущественных прав, за исключением продажи имущества, использовавшегося ими для личных, домашних и (или) иных подобных нужд;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- лица, занимающиеся добычей и (или) реализацией полезных ископаемых;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- лица, имеющие работников, с которыми они состоят в трудовых отношениях;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- лица, ведущие предпринимательскую деятельность в интересах другого лица на основе договоров поручения, договоров комиссии либо агентских договоров, за исключением случаев ведения такой деятельности при условии применения налогоплательщиком-продавцом контрольно-кассовой техники при расчетах с заказчиками за указанные услуги в соответствии с действующим законодательством РФ о применении контрольно-кассовой техники;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- лица, оказывающие услуги по доставке товаров с приемом (передачей) платежей за указанные товары в интересах других лиц, за исключением оказания таких услуг при условии применения налогоплательщиком зарегистрированной продавцом товаров контрольно-кассовой техники при расчетах с покупателями (заказчиками) за указанные товары в соответствии с действующим законодательством о применении контрольно-кассовой техники;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- лица, применяющие иные специальные налоговые режимы или ведущие предпринимательскую деятельность, доходы от которой облагаются налогом на доходы физических лиц, за исключением случаев, предусмотренных частью 4 статьи 15 Федерального закона от 27.11.2018 №422-ФЗ;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lastRenderedPageBreak/>
        <w:t>- налогоплательщики, у которых доходы, учитываемые при определении налоговой базы, превысили в текущем календарном году 2,4 миллиона рублей.</w:t>
      </w:r>
    </w:p>
    <w:p w:rsidR="00665400" w:rsidRPr="00665400" w:rsidRDefault="00665400" w:rsidP="00665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Подробную информацию о специальном налоговом режиме для самозанятых можно получить на сайте Федеральной налоговой службы Российской Федерации по ссылке </w:t>
      </w:r>
      <w:hyperlink r:id="rId11" w:anchor="start" w:history="1">
        <w:r w:rsidRPr="00665400">
          <w:rPr>
            <w:rFonts w:ascii="Arial" w:eastAsia="Times New Roman" w:hAnsi="Arial" w:cs="Arial"/>
            <w:color w:val="157FC4"/>
            <w:sz w:val="24"/>
            <w:szCs w:val="24"/>
            <w:u w:val="single"/>
            <w:lang w:eastAsia="ru-RU"/>
          </w:rPr>
          <w:t>https://npd.nalog.ru/#start</w:t>
        </w:r>
      </w:hyperlink>
      <w:r w:rsidRPr="00665400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 .</w:t>
      </w:r>
    </w:p>
    <w:p w:rsidR="00702AED" w:rsidRDefault="00702AED" w:rsidP="00665400">
      <w:pPr>
        <w:jc w:val="both"/>
      </w:pPr>
    </w:p>
    <w:sectPr w:rsidR="00702AED" w:rsidSect="0066540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400"/>
    <w:rsid w:val="00665400"/>
    <w:rsid w:val="00702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B1A322-389E-4C57-8A59-88CE686C5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6540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654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880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mkk.ru/types/samozanyatyy/" TargetMode="External"/><Relationship Id="rId11" Type="http://schemas.openxmlformats.org/officeDocument/2006/relationships/hyperlink" Target="https://npd.nalog.ru/" TargetMode="External"/><Relationship Id="rId5" Type="http://schemas.openxmlformats.org/officeDocument/2006/relationships/hyperlink" Target="https://www.adm-tbilisskaya.ru/upload/files/%D0%A7%D1%82%D0%BE%20%D0%B4%D0%B0%D0%B5%D1%82%20%D1%81%D0%B0%D0%BC%D0%BE%D0%B7%D0%B0%D0%BD%D1%8F%D1%82%D0%BE%D1%81%D1%82%D1%8C.pdf" TargetMode="External"/><Relationship Id="rId10" Type="http://schemas.openxmlformats.org/officeDocument/2006/relationships/hyperlink" Target="https://npd.nalog.ru/credit-orgs/" TargetMode="External"/><Relationship Id="rId4" Type="http://schemas.openxmlformats.org/officeDocument/2006/relationships/hyperlink" Target="https://www.adm-tbilisskaya.ru/upload/files/%D1%81%D0%BB%D0%B0%D0%B9%D0%B4_%D0%9F%D1%80%D0%B5%D0%B7%D0%B5%D0%BD%D1%82%D0%B0%D1%86%D0%B8%D1%8F%20%D0%A1%D0%B0%D0%BC%D0%BE%D0%B7%D0%B0%D0%BD%D1%8F%D1%82%D1%8B%D0%B5.pdf" TargetMode="External"/><Relationship Id="rId9" Type="http://schemas.openxmlformats.org/officeDocument/2006/relationships/hyperlink" Target="https://lknpd.nalog.ru/auth/logi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1055</Words>
  <Characters>6015</Characters>
  <Application>Microsoft Office Word</Application>
  <DocSecurity>0</DocSecurity>
  <Lines>50</Lines>
  <Paragraphs>14</Paragraphs>
  <ScaleCrop>false</ScaleCrop>
  <Company/>
  <LinksUpToDate>false</LinksUpToDate>
  <CharactersWithSpaces>7056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SAdmin</dc:creator>
  <cp:keywords/>
  <dc:description/>
  <cp:lastModifiedBy>SAdmin</cp:lastModifiedBy>
  <cp:revision>1</cp:revision>
  <dcterms:created xsi:type="dcterms:W3CDTF">2023-07-24T13:33:00Z</dcterms:created>
  <dcterms:modified xsi:type="dcterms:W3CDTF">2023-07-24T13:34:00Z</dcterms:modified>
</cp:coreProperties>
</file>