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E82" w:rsidRPr="00CA7EFB" w:rsidRDefault="00B85E82" w:rsidP="00B85E82">
      <w:pPr>
        <w:spacing w:before="840" w:after="0" w:line="240" w:lineRule="auto"/>
        <w:jc w:val="center"/>
        <w:rPr>
          <w:rFonts w:ascii="Tahoma" w:eastAsia="Calibri" w:hAnsi="Tahoma" w:cs="Tahoma"/>
          <w:bCs/>
          <w:kern w:val="36"/>
          <w:sz w:val="28"/>
          <w:szCs w:val="28"/>
          <w:lang w:eastAsia="ru-RU"/>
        </w:rPr>
      </w:pPr>
      <w:r w:rsidRPr="00CB5D48">
        <w:rPr>
          <w:rFonts w:ascii="Tahoma" w:eastAsia="Calibri" w:hAnsi="Tahoma" w:cs="Tahoma"/>
          <w:bCs/>
          <w:noProof/>
          <w:kern w:val="36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1D242A53" wp14:editId="0F786C00">
            <wp:simplePos x="0" y="0"/>
            <wp:positionH relativeFrom="margin">
              <wp:posOffset>2059940</wp:posOffset>
            </wp:positionH>
            <wp:positionV relativeFrom="margin">
              <wp:posOffset>-468630</wp:posOffset>
            </wp:positionV>
            <wp:extent cx="1633220" cy="901700"/>
            <wp:effectExtent l="0" t="0" r="5080" b="0"/>
            <wp:wrapNone/>
            <wp:docPr id="2" name="Рисунок 2" descr="Газпр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азпром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22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B5D48">
        <w:rPr>
          <w:rFonts w:ascii="Tahoma" w:eastAsia="Calibri" w:hAnsi="Tahoma" w:cs="Tahoma"/>
          <w:bCs/>
          <w:kern w:val="36"/>
          <w:sz w:val="24"/>
          <w:szCs w:val="24"/>
          <w:lang w:eastAsia="ru-RU"/>
        </w:rPr>
        <w:br/>
      </w:r>
      <w:r w:rsidRPr="00CA7EFB">
        <w:rPr>
          <w:rFonts w:ascii="Tahoma" w:eastAsia="Calibri" w:hAnsi="Tahoma" w:cs="Tahoma"/>
          <w:b/>
          <w:bCs/>
          <w:kern w:val="36"/>
          <w:sz w:val="28"/>
          <w:szCs w:val="28"/>
          <w:lang w:eastAsia="ru-RU"/>
        </w:rPr>
        <w:t>РЕЛИЗ</w:t>
      </w:r>
    </w:p>
    <w:p w:rsidR="00B85E82" w:rsidRPr="00CB5D48" w:rsidRDefault="00B85E82" w:rsidP="00B85E82">
      <w:pPr>
        <w:spacing w:before="120" w:after="0" w:line="240" w:lineRule="auto"/>
        <w:jc w:val="both"/>
        <w:rPr>
          <w:rFonts w:ascii="Tahoma" w:eastAsia="Calibri" w:hAnsi="Tahoma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1" allowOverlap="1" wp14:anchorId="19D3F82C" wp14:editId="73E45DFD">
                <wp:simplePos x="0" y="0"/>
                <wp:positionH relativeFrom="column">
                  <wp:posOffset>13970</wp:posOffset>
                </wp:positionH>
                <wp:positionV relativeFrom="paragraph">
                  <wp:posOffset>46354</wp:posOffset>
                </wp:positionV>
                <wp:extent cx="609600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9600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ECDC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1.1pt;margin-top:3.65pt;width:480pt;height:0;flip:y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" strokeweight=".5pt"/>
            </w:pict>
          </mc:Fallback>
        </mc:AlternateContent>
      </w:r>
      <w:r>
        <w:rPr>
          <w:rFonts w:ascii="Tahoma" w:eastAsia="Calibri" w:hAnsi="Tahoma" w:cs="Times New Roman"/>
          <w:sz w:val="24"/>
          <w:szCs w:val="24"/>
          <w:lang w:eastAsia="ru-RU"/>
        </w:rPr>
        <w:t>1</w:t>
      </w:r>
      <w:r w:rsidR="00431BB7">
        <w:rPr>
          <w:rFonts w:ascii="Tahoma" w:eastAsia="Calibri" w:hAnsi="Tahoma" w:cs="Times New Roman"/>
          <w:sz w:val="24"/>
          <w:szCs w:val="24"/>
          <w:lang w:eastAsia="ru-RU"/>
        </w:rPr>
        <w:t>2</w:t>
      </w:r>
      <w:r w:rsidRPr="00CB5D48">
        <w:rPr>
          <w:rFonts w:ascii="Tahoma" w:eastAsia="Calibri" w:hAnsi="Tahoma" w:cs="Times New Roman"/>
          <w:sz w:val="24"/>
          <w:szCs w:val="24"/>
          <w:lang w:eastAsia="ru-RU"/>
        </w:rPr>
        <w:t>.</w:t>
      </w:r>
      <w:r>
        <w:rPr>
          <w:rFonts w:ascii="Tahoma" w:eastAsia="Calibri" w:hAnsi="Tahoma" w:cs="Times New Roman"/>
          <w:sz w:val="24"/>
          <w:szCs w:val="24"/>
          <w:lang w:eastAsia="ru-RU"/>
        </w:rPr>
        <w:t>10.2022</w:t>
      </w:r>
    </w:p>
    <w:p w:rsidR="00B85E82" w:rsidRDefault="00B85E82" w:rsidP="00B85E82">
      <w:pPr>
        <w:spacing w:after="0" w:line="240" w:lineRule="auto"/>
        <w:jc w:val="both"/>
        <w:rPr>
          <w:rFonts w:ascii="Tahoma" w:eastAsia="Calibri" w:hAnsi="Tahoma" w:cs="Times New Roman"/>
          <w:sz w:val="24"/>
          <w:szCs w:val="24"/>
          <w:lang w:eastAsia="ru-RU"/>
        </w:rPr>
      </w:pPr>
      <w:r w:rsidRPr="00CB5D48">
        <w:rPr>
          <w:rFonts w:ascii="Tahoma" w:eastAsia="Calibri" w:hAnsi="Tahoma" w:cs="Times New Roman"/>
          <w:sz w:val="24"/>
          <w:szCs w:val="24"/>
          <w:lang w:eastAsia="ru-RU"/>
        </w:rPr>
        <w:t>г. Краснодар</w:t>
      </w:r>
    </w:p>
    <w:p w:rsidR="00B85E82" w:rsidRDefault="00B85E82" w:rsidP="00B85E82">
      <w:pPr>
        <w:pStyle w:val="a3"/>
        <w:spacing w:before="0" w:beforeAutospacing="0"/>
        <w:ind w:firstLine="851"/>
        <w:jc w:val="center"/>
        <w:rPr>
          <w:b/>
          <w:sz w:val="28"/>
          <w:szCs w:val="28"/>
        </w:rPr>
      </w:pPr>
    </w:p>
    <w:p w:rsidR="00A803E4" w:rsidRDefault="00A803E4" w:rsidP="00B85E82">
      <w:pPr>
        <w:pStyle w:val="a3"/>
        <w:kinsoku w:val="0"/>
        <w:overflowPunct w:val="0"/>
        <w:spacing w:after="0"/>
        <w:ind w:firstLine="709"/>
        <w:contextualSpacing/>
        <w:jc w:val="center"/>
        <w:textAlignment w:val="baseline"/>
        <w:rPr>
          <w:rFonts w:ascii="Tahoma" w:eastAsia="Calibri" w:hAnsi="Tahoma"/>
          <w:b/>
        </w:rPr>
      </w:pPr>
      <w:r w:rsidRPr="00B85E82">
        <w:rPr>
          <w:rFonts w:ascii="Tahoma" w:eastAsia="Calibri" w:hAnsi="Tahoma"/>
          <w:b/>
        </w:rPr>
        <w:t>Специалисты компании «Газпром газораспределение Краснодар» завершили подготовку газового хозяйства Краснодарского края к прохождению осенне-зимнего периода</w:t>
      </w:r>
    </w:p>
    <w:p w:rsidR="00B85E82" w:rsidRPr="00B85E82" w:rsidRDefault="00B85E82" w:rsidP="00B85E82">
      <w:pPr>
        <w:pStyle w:val="a3"/>
        <w:kinsoku w:val="0"/>
        <w:overflowPunct w:val="0"/>
        <w:spacing w:after="0"/>
        <w:ind w:firstLine="709"/>
        <w:contextualSpacing/>
        <w:jc w:val="center"/>
        <w:textAlignment w:val="baseline"/>
        <w:rPr>
          <w:rFonts w:ascii="Tahoma" w:eastAsia="Calibri" w:hAnsi="Tahoma"/>
          <w:b/>
        </w:rPr>
      </w:pPr>
    </w:p>
    <w:p w:rsidR="00B85E82" w:rsidRPr="00431BB7" w:rsidRDefault="00B85E8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Для бесперебойного газоснабжения потребителей в период нагрузок и в соответствии с утверждённым графиком работ выполнено техническое диагностирование более 802,9 километров газопроводов и 248 пунктов редуцирования газа.</w:t>
      </w:r>
    </w:p>
    <w:p w:rsidR="00B85E82" w:rsidRPr="00431BB7" w:rsidRDefault="00B85E8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По итогам обследования заменено 3 станции </w:t>
      </w:r>
      <w:proofErr w:type="spellStart"/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электрохимзащиты</w:t>
      </w:r>
      <w:proofErr w:type="spellEnd"/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а также 87 запорных устройств. Специалисты выполнили покраску более 516,5 километров газовых сетей. Подготовлено 768 единиц специализированной техники. </w:t>
      </w:r>
    </w:p>
    <w:p w:rsidR="00A803E4" w:rsidRPr="00431BB7" w:rsidRDefault="00A803E4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«Основная задача компании – обеспечивать безаварийную и бесперебойную транспортировку газа потребителям в любое время года. К новому отопительному сезону газораспределительные сети полностью готовы», – отметил </w:t>
      </w:r>
      <w:r w:rsidR="00B85E82"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первый заместитель генерального директора – главный инженер АО «Газпром газораспределение Краснодар» Сергей Анохин.</w:t>
      </w:r>
    </w:p>
    <w:p w:rsidR="002D06C2" w:rsidRPr="00B85E82" w:rsidRDefault="002D06C2" w:rsidP="00B85E82">
      <w:pPr>
        <w:ind w:firstLine="851"/>
        <w:jc w:val="center"/>
        <w:rPr>
          <w:rFonts w:ascii="Tahoma" w:eastAsia="Calibri" w:hAnsi="Tahoma" w:cs="Times New Roman"/>
          <w:b/>
          <w:sz w:val="24"/>
          <w:szCs w:val="24"/>
          <w:lang w:eastAsia="ru-RU"/>
        </w:rPr>
      </w:pPr>
      <w:r w:rsidRPr="00B85E82">
        <w:rPr>
          <w:rFonts w:ascii="Tahoma" w:eastAsia="Calibri" w:hAnsi="Tahoma" w:cs="Times New Roman"/>
          <w:b/>
          <w:sz w:val="24"/>
          <w:szCs w:val="24"/>
          <w:lang w:eastAsia="ru-RU"/>
        </w:rPr>
        <w:t>Начните отопительный сезон безопасно</w:t>
      </w:r>
    </w:p>
    <w:p w:rsidR="002D06C2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bookmarkStart w:id="0" w:name="_GoBack"/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Сезонное снижение уличной температуры ниже 10 градусов тепла приводит к активному потреблению газа для нужд отопления.</w:t>
      </w:r>
    </w:p>
    <w:p w:rsidR="002D06C2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На что нужно обратить внимание ради безопасности вашего жилья и собственного здоровья? </w:t>
      </w:r>
    </w:p>
    <w:p w:rsidR="002D06C2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Из-за задувания ветра или обледенения оголовков дымоходов возможно ухудшение тяги в дымоходах газовых колонок и котлов. Поэтому обязательно проверьте тягу в дымоходах перед включением приборов и во время их работы. При отсутствии тяги не хватает кислорода, необходимого для полного сгорания природного газа. При неполном сгорании выделяется угарный газ (СО), который может привести к отравлению или смерти.</w:t>
      </w:r>
    </w:p>
    <w:p w:rsidR="002D06C2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При отсутствии тяги пользоваться газовыми приборами запрещено!</w:t>
      </w:r>
    </w:p>
    <w:p w:rsidR="002D06C2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Дефекты дымоходов устраняет ЖЭУ или Управляющая компания, а в частных домах – владельцы домовладений.</w:t>
      </w:r>
    </w:p>
    <w:p w:rsidR="002D06C2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Потребителям необходимо помнить, что при соблюдении всех правил газовое оборудование не представляет опасности. При любой неисправности, запахе газа, </w:t>
      </w: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lastRenderedPageBreak/>
        <w:t>внезапном прекращении подачи газа, закройте краны газовых приборов и сообщите по телефонам 04 или 104.</w:t>
      </w:r>
    </w:p>
    <w:p w:rsidR="002D06C2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Правила, которые необходимо знать каждому:</w:t>
      </w:r>
    </w:p>
    <w:p w:rsidR="002D06C2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• доверяйте установку и ремонт газовых приборов только специалистам</w:t>
      </w:r>
      <w:r w:rsidR="00B85E82"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</w:p>
    <w:p w:rsidR="002D06C2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• не пользуйтесь неисправными газовыми приборами</w:t>
      </w:r>
      <w:r w:rsidR="00B85E82"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</w:p>
    <w:p w:rsidR="002D06C2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• не эксплуатируйте газовые установки при неисправных или отключенных приборах контроля и регулирования, а также при их отсутствии</w:t>
      </w:r>
      <w:r w:rsidR="00B85E82"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</w:p>
    <w:p w:rsidR="002D06C2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• устанавливайте мебель, горючие предметы и материалы на расстоянии не менее 20 см от бытовых газовых приборов</w:t>
      </w:r>
      <w:r w:rsidR="00B85E82"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</w:p>
    <w:p w:rsidR="002D06C2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• не сушите горючие материалы на газовых котлах и над газовыми плитами</w:t>
      </w:r>
      <w:r w:rsidR="00B85E82"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</w:p>
    <w:p w:rsidR="002D06C2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• чаще проветривайте помещения кухонь, не заклеивайте форточки и вентиляционные каналы</w:t>
      </w:r>
      <w:r w:rsidR="00B85E82"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</w:p>
    <w:p w:rsidR="002D06C2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• почувствовав запах газа, ни в коем случае не включайте и не выключайте свет, электроприборы; перекройте кран подачи газа на газопроводе в квартире; проверьте – выключены ли конфорки; откройте окна и двери, чтобы предотвратить появление взрывоопасной концентрации газа; - вызовите службу газа</w:t>
      </w:r>
      <w:r w:rsidR="00B85E82"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</w:p>
    <w:p w:rsidR="002D06C2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• если запах газа не исчезает: покиньте помещение; предупредите соседей.</w:t>
      </w:r>
    </w:p>
    <w:p w:rsidR="002D06C2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ЗАПРЕЩЕНО:</w:t>
      </w:r>
    </w:p>
    <w:p w:rsidR="002D06C2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• оставлять без присмотра работающие газовые приборы;</w:t>
      </w:r>
    </w:p>
    <w:p w:rsidR="002D06C2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• использовать газ и газовые приборы не по назначению;</w:t>
      </w:r>
    </w:p>
    <w:p w:rsidR="002D06C2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• пользоваться газовыми плитами для отопления помещений;</w:t>
      </w:r>
    </w:p>
    <w:p w:rsidR="002D06C2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• самовольно переставлять, производить замену и ремонт газовых приборов;</w:t>
      </w:r>
    </w:p>
    <w:p w:rsidR="002D06C2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• категорически запрещено самовольное подключение к газовым сетям.</w:t>
      </w:r>
    </w:p>
    <w:p w:rsidR="00A803E4" w:rsidRPr="00431BB7" w:rsidRDefault="002D06C2" w:rsidP="00B85E82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Консультации по всем вопросам газоснабжения Вы можете получить по телефону «горячей линии» 8-800-</w:t>
      </w:r>
      <w:r w:rsidR="00B85E82" w:rsidRPr="00431BB7">
        <w:rPr>
          <w:rFonts w:ascii="Arial" w:hAnsi="Arial" w:cs="Arial"/>
          <w:color w:val="000000"/>
          <w:sz w:val="24"/>
          <w:szCs w:val="24"/>
          <w:shd w:val="clear" w:color="auto" w:fill="FFFFFF"/>
        </w:rPr>
        <w:t>201-44-04</w:t>
      </w:r>
      <w:bookmarkEnd w:id="0"/>
    </w:p>
    <w:sectPr w:rsidR="00A803E4" w:rsidRPr="00431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3E4"/>
    <w:rsid w:val="00041347"/>
    <w:rsid w:val="001E2F84"/>
    <w:rsid w:val="002D06C2"/>
    <w:rsid w:val="00431BB7"/>
    <w:rsid w:val="0065359F"/>
    <w:rsid w:val="00A803E4"/>
    <w:rsid w:val="00B85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FE611"/>
  <w15:chartTrackingRefBased/>
  <w15:docId w15:val="{723AD528-E7DB-4A34-A681-54F7D6174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03E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E2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E2F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504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Виноградова  Елена  Анатольевна</dc:creator>
  <cp:keywords/>
  <dc:description/>
  <cp:lastModifiedBy>Жданова Дарья Вячеславовна</cp:lastModifiedBy>
  <cp:revision>3</cp:revision>
  <cp:lastPrinted>2022-10-10T11:48:00Z</cp:lastPrinted>
  <dcterms:created xsi:type="dcterms:W3CDTF">2022-10-11T11:20:00Z</dcterms:created>
  <dcterms:modified xsi:type="dcterms:W3CDTF">2022-10-12T06:02:00Z</dcterms:modified>
</cp:coreProperties>
</file>